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6F095">
      <w:pPr>
        <w:adjustRightInd w:val="0"/>
        <w:snapToGrid w:val="0"/>
        <w:spacing w:line="560" w:lineRule="exact"/>
        <w:jc w:val="center"/>
        <w:outlineLvl w:val="0"/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26790"/>
      <w:bookmarkStart w:id="1" w:name="_Toc11428"/>
      <w:bookmarkStart w:id="2" w:name="_Toc11438"/>
      <w:bookmarkStart w:id="3" w:name="_Toc71213728"/>
      <w:bookmarkStart w:id="4" w:name="_Toc27381"/>
      <w:bookmarkStart w:id="5" w:name="_Toc17017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第十五章 加强党的全面领导，为转型</w:t>
      </w:r>
      <w:bookmarkEnd w:id="0"/>
      <w:bookmarkEnd w:id="1"/>
      <w:bookmarkStart w:id="6" w:name="_Toc8548"/>
      <w:bookmarkStart w:id="7" w:name="_Toc12315"/>
      <w:bookmarkStart w:id="8" w:name="_Toc15561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发展提供根本保证</w:t>
      </w:r>
      <w:bookmarkEnd w:id="2"/>
      <w:bookmarkEnd w:id="3"/>
      <w:bookmarkEnd w:id="4"/>
      <w:bookmarkEnd w:id="5"/>
      <w:bookmarkEnd w:id="6"/>
      <w:bookmarkEnd w:id="7"/>
      <w:bookmarkEnd w:id="8"/>
    </w:p>
    <w:p w14:paraId="0BB1A41F">
      <w:pPr>
        <w:adjustRightInd w:val="0"/>
        <w:snapToGrid w:val="0"/>
        <w:spacing w:line="560" w:lineRule="exact"/>
        <w:jc w:val="center"/>
        <w:outlineLvl w:val="0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</w:p>
    <w:p w14:paraId="03FCD628">
      <w:pPr>
        <w:pStyle w:val="7"/>
        <w:adjustRightInd w:val="0"/>
        <w:snapToGrid w:val="0"/>
        <w:spacing w:line="560" w:lineRule="exact"/>
        <w:ind w:firstLine="640"/>
        <w:rPr>
          <w:rFonts w:ascii="仿宋" w:hAnsi="仿宋" w:eastAsia="仿宋" w:cs="楷体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实现“十四五”规划和二○三五年远景目标，必须坚持党的全面领导，把党总揽全局、协调各方的根本要求贯彻到各项工作中。提高贯彻新发展理念、构建新发展格局的能力水平，在新的起点上凝聚形成</w:t>
      </w:r>
      <w:bookmarkStart w:id="35" w:name="_GoBack"/>
      <w:bookmarkEnd w:id="35"/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推动转型发展的强大合力。为转型引领蹚出新路、挺进全省第一方阵提供坚强政治保证。</w:t>
      </w:r>
      <w:bookmarkStart w:id="9" w:name="_Toc8314"/>
      <w:bookmarkStart w:id="10" w:name="_Toc10696"/>
      <w:bookmarkStart w:id="11" w:name="_Toc783"/>
    </w:p>
    <w:p w14:paraId="023A8299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2" w:name="_Toc424"/>
      <w:bookmarkStart w:id="13" w:name="_Toc71213729"/>
    </w:p>
    <w:p w14:paraId="5100DA11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加强理论武装和思想引领</w:t>
      </w:r>
      <w:bookmarkEnd w:id="12"/>
      <w:bookmarkEnd w:id="13"/>
    </w:p>
    <w:bookmarkEnd w:id="9"/>
    <w:bookmarkEnd w:id="10"/>
    <w:bookmarkEnd w:id="11"/>
    <w:p w14:paraId="2D00F66D"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定不移深入学习贯彻习近平新时代中国特色社会主义思想，增强“四个意识”、坚定“四个自信”、做到“两个维护”，不断完善党领导经济社会发展工作体制机制，提高把方向、谋大局、定政策、促改革的能力和定力。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加强理论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武装，完善党委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(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党组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)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  <w:lang w:eastAsia="zh-CN"/>
        </w:rPr>
        <w:t>理论学习中心组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学习制度，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扎实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开展党史学习教育，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在深学笃行中感悟奋斗精神、筑牢忠诚担当。加强党的政治建设，胸怀“两个大局”，心怀“国之大者”，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不断增强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  <w:lang w:eastAsia="zh-CN"/>
        </w:rPr>
        <w:t>政治判断力、政治领悟力、政治执行力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。加强领导班子思想政治建设，全面落实意识形态工作责任制，强化“一句誓言、一生作答”的行动自觉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。围绕贯彻落实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习近平总书记重要讲话、指示批示精神和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省市工作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部署，建立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任务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台账，</w:t>
      </w:r>
      <w:r>
        <w:rPr>
          <w:rFonts w:hint="eastAsia" w:ascii="仿宋" w:hAnsi="仿宋" w:eastAsia="仿宋" w:cs="Times New Roman"/>
          <w:snapToGrid w:val="0"/>
          <w:color w:val="000000"/>
          <w:sz w:val="32"/>
          <w:szCs w:val="32"/>
        </w:rPr>
        <w:t>校准行为偏差，形成工作闭环，确保不折不扣落实到位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。</w:t>
      </w:r>
    </w:p>
    <w:p w14:paraId="07620731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4" w:name="_Toc31893"/>
      <w:bookmarkStart w:id="15" w:name="_Toc71213730"/>
    </w:p>
    <w:p w14:paraId="5EF1BEEE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树立大抓基层的鲜明导向</w:t>
      </w:r>
      <w:bookmarkEnd w:id="14"/>
      <w:bookmarkEnd w:id="15"/>
    </w:p>
    <w:p w14:paraId="70C71CEE"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z w:val="32"/>
          <w:szCs w:val="32"/>
        </w:rPr>
        <w:t>做好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县乡领导班子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换届“后半篇”文章，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健全教育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培训、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议事决策、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激励保障等机制，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引导干部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进入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新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角色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、展现新作为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。深化“整乡推进、整县提升”，全面加强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社区、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学校、机关、两新组织等领域党的建设，常态化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精准化整顿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软弱涣散基层党组织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，推动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基层党建全面进步、全面过硬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。实施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村集体经济提质增效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工程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发挥党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组织引领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作用，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夯实乡村振兴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的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产业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支撑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用好排查解决发展党员违规违纪问题试点工作成果，提高发展党员质量，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更好发挥党员先锋模范作用。</w:t>
      </w:r>
    </w:p>
    <w:p w14:paraId="3DAFCC00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6" w:name="_Toc4209"/>
      <w:bookmarkStart w:id="17" w:name="_Toc71213731"/>
    </w:p>
    <w:p w14:paraId="57886ED8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打造忠诚干净担当的干部队伍</w:t>
      </w:r>
      <w:bookmarkEnd w:id="16"/>
      <w:bookmarkEnd w:id="17"/>
    </w:p>
    <w:p w14:paraId="23304057"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z w:val="32"/>
          <w:szCs w:val="32"/>
        </w:rPr>
        <w:t>坚持“一线赛马”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，着重在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乡村振兴、项目建设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等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一线培养干部、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识别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干部、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使用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干部，让想干事、能干事、干成事的干部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脱颖而出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强化动态考核，年度任务对账考核，阶段任务单项考核，重点任务跟踪考核。落实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从严管理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，紧盯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“关键少数”，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强化日常监督，跟进组织措施，切实把“严管就是厚爱”落到实处。推进能上能下，打破隐性台阶，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畅通能上能下渠道，对工作没起色、遇事不担当的，该调整的调整、该免职的免职。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精准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容错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纠错，激励干部担当作为，不让流汗的干部流泪，不让滑头的干部投机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统筹抓好各领域人才队伍建设，形成人才集聚、人尽其才的生动局面。</w:t>
      </w:r>
    </w:p>
    <w:p w14:paraId="1EA067AE">
      <w:pPr>
        <w:pStyle w:val="3"/>
        <w:adjustRightInd w:val="0"/>
        <w:snapToGrid w:val="0"/>
        <w:spacing w:line="560" w:lineRule="exact"/>
        <w:ind w:left="0" w:leftChars="0"/>
        <w:jc w:val="center"/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</w:pPr>
      <w:bookmarkStart w:id="18" w:name="_Toc24357"/>
      <w:bookmarkStart w:id="19" w:name="_Toc7007"/>
      <w:bookmarkStart w:id="20" w:name="_Toc71213732"/>
      <w:bookmarkStart w:id="21" w:name="_Toc20301"/>
      <w:bookmarkStart w:id="22" w:name="_Toc16869"/>
    </w:p>
    <w:p w14:paraId="69F5B783">
      <w:pPr>
        <w:pStyle w:val="3"/>
        <w:adjustRightInd w:val="0"/>
        <w:snapToGrid w:val="0"/>
        <w:spacing w:line="560" w:lineRule="exact"/>
        <w:ind w:left="0" w:leftChars="0"/>
        <w:jc w:val="center"/>
        <w:rPr>
          <w:rFonts w:ascii="楷体" w:hAnsi="楷体" w:eastAsia="楷体" w:cs="楷体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kern w:val="0"/>
          <w:sz w:val="32"/>
          <w:szCs w:val="32"/>
        </w:rPr>
        <w:t>第四节 涵养风清气正的政治生态</w:t>
      </w:r>
      <w:bookmarkEnd w:id="18"/>
      <w:bookmarkEnd w:id="19"/>
      <w:bookmarkEnd w:id="20"/>
      <w:bookmarkEnd w:id="21"/>
      <w:bookmarkEnd w:id="22"/>
    </w:p>
    <w:p w14:paraId="713C71EE"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健全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eastAsia="zh-CN"/>
        </w:rPr>
        <w:t>全面从严治党主体责任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制度，强化党委（党组）主体责任、党委书记第一责任人责任和纪检监察机关监督责任，做深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做细政治监督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，推动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“两个责任”相互贯通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把真管真严、敢管敢严、长管长严贯穿于管党治党全过程。强化政治监督，建立全覆盖的制度执行监督机制。严明党的政治纪律和政治规矩，开展常态化警示教育，健全纠“四风”、树新风并举的作风建设长效机制，坚决整治形式主义、官僚主义，持续为基层减负。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坚持无禁区、全覆盖、零容忍，坚决查处腐败问题和不正之风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。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充分发挥巡察“利剑”作用，推动全面从严治党向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村、街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延伸。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把政治生态建设作为基础性、经常性工作，构建“亲”“清”政商关系、“简”“减”同志关系、“严”“严”组织关系，实现党内政治生态持久风清气正。</w:t>
      </w:r>
      <w:bookmarkStart w:id="23" w:name="_Toc13724"/>
    </w:p>
    <w:p w14:paraId="2E933666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24" w:name="_Toc71213733"/>
    </w:p>
    <w:p w14:paraId="09430C14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锤炼“心操到、事办实”的过硬作风</w:t>
      </w:r>
      <w:bookmarkEnd w:id="23"/>
      <w:bookmarkEnd w:id="24"/>
    </w:p>
    <w:p w14:paraId="7C6BB024"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在全县大兴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“心操到、事办实”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之风，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提倡雷厉风行、马上就办，反对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拖拖拉拉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不推不动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；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提倡亲自动手、深入具体，反对浮在表面、一般号召；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提倡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勇于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担当、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敢于负责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，反对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敷衍塞责、上推下卸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；提倡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求真务实、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真抓实干，反对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光说不练、夸夸其谈；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提倡严谨细致、追求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一流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，反对粗枝大叶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、得过且过。按照省委“抓落实的关键是要有解决方案”要求，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每项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工作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都要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坚持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目标导向，倒排工期、挂图作战；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坚持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问题导向，建立问题台账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，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深挖根源病因，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推动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问题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化解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；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坚持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结果导向，拿结果说话、拿数据说话、拿事实说话。开展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干部纪律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作风整顿，查摆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典型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问题，严明纪律规矩，再造工作流程，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推动</w:t>
      </w:r>
      <w:r>
        <w:rPr>
          <w:rFonts w:ascii="仿宋" w:hAnsi="仿宋" w:eastAsia="仿宋"/>
          <w:snapToGrid w:val="0"/>
          <w:color w:val="000000"/>
          <w:sz w:val="32"/>
          <w:szCs w:val="32"/>
        </w:rPr>
        <w:t>“心操到、事办实”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成为党员干部的工作标尺和自觉追求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</w:t>
      </w:r>
      <w:bookmarkStart w:id="25" w:name="_Toc1681"/>
      <w:bookmarkStart w:id="26" w:name="_Toc23207"/>
      <w:bookmarkStart w:id="27" w:name="_Toc12159"/>
      <w:bookmarkStart w:id="28" w:name="_Toc5298"/>
    </w:p>
    <w:p w14:paraId="08E2585E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29" w:name="_Toc71213734"/>
    </w:p>
    <w:p w14:paraId="669E1DB3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第六节</w:t>
      </w:r>
      <w:r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凝聚各方面智慧和力量</w:t>
      </w:r>
      <w:bookmarkEnd w:id="25"/>
      <w:bookmarkEnd w:id="26"/>
      <w:bookmarkEnd w:id="27"/>
      <w:bookmarkEnd w:id="28"/>
      <w:bookmarkEnd w:id="29"/>
    </w:p>
    <w:p w14:paraId="0431D5AC"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坚持和完善党委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eastAsia="zh-CN"/>
        </w:rPr>
        <w:t>总揽全局、协调各方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的领导体制，坚持民主集中制，既合理分工，又密切协作，既充分发扬民主，又有效进行集中。健全党领导人大、政府、政协、监察机关、审判机关、检察机关、人民团体、企事业单位、基层群众自治组织、社会组织等制度，健全非公有经济组织和事业单位、街道社区、农村等基层党组织发挥领导作用的制度规定。支持人大、政协依法依章程履行职责。发挥好工会、共青团、妇联等人民团体作用，把各自联系的群众紧紧凝聚在党的周围。加强国防动员体系建设，巩固军政军民团结，做好拥军优属工作。巩固和发展最广泛的爱国统一战线，加强党外干部队伍建设，做好非公经济人士、新阶层人士统战工作，画出最大同心圆，最大限度凝聚各方面力量。</w:t>
      </w:r>
    </w:p>
    <w:p w14:paraId="530936A5"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30" w:name="_Toc18900"/>
      <w:bookmarkStart w:id="31" w:name="_Toc71213735"/>
      <w:bookmarkStart w:id="32" w:name="_Toc4463"/>
      <w:bookmarkStart w:id="33" w:name="_Toc24887"/>
      <w:bookmarkStart w:id="34" w:name="_Toc217"/>
    </w:p>
    <w:p w14:paraId="53A2575A"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第七节 健全规划落实机制</w:t>
      </w:r>
      <w:bookmarkEnd w:id="30"/>
      <w:bookmarkEnd w:id="31"/>
      <w:bookmarkEnd w:id="32"/>
      <w:bookmarkEnd w:id="33"/>
      <w:bookmarkEnd w:id="34"/>
    </w:p>
    <w:p w14:paraId="7910B958"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按照党的十九届五中全会精神和省委十一届十一次全会、市委四届十次全会部署，充分发挥发展规划的战略导向作用，科学制定“十四五”规划纲要，编制实施各级各类专项规划和方案，形成定位准确、边界清晰、功能互补、统一衔接的规划体系。健全政策协调和工作协同机制，完善规划实施评估机制、调整修订机制、监督考核机制，确保“十四五”发展目标任务落到实处，为实现二〇三五年远景目标奠定坚实基础。</w:t>
      </w:r>
    </w:p>
    <w:p w14:paraId="75B0A58D"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在转型发展上率先蹚出一条新路来，是党的领袖的殷殷嘱托，是23万交城人民的热切期盼。我们要更加紧密地团结在以习近平同志为核心的党中央周围，在省委、市委坚强领导下，牢记领袖嘱托，坚定转型信念，保持战略定力，顽强拼搏，真抓实干，奋力书写交城社会主义现代化建设的崭新篇章！</w:t>
      </w:r>
    </w:p>
    <w:p w14:paraId="75C5A7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ZjI2NTI4NmI4OTRkZWI0NmFmNjc1NTQxODRmYjkifQ=="/>
  </w:docVars>
  <w:rsids>
    <w:rsidRoot w:val="7DE4719F"/>
    <w:rsid w:val="1B5E71B2"/>
    <w:rsid w:val="26521961"/>
    <w:rsid w:val="447C5D19"/>
    <w:rsid w:val="53FE7F67"/>
    <w:rsid w:val="5B95679E"/>
    <w:rsid w:val="7DE4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  <w:style w:type="paragraph" w:styleId="4">
    <w:name w:val="Normal (Web)"/>
    <w:basedOn w:val="1"/>
    <w:next w:val="1"/>
    <w:qFormat/>
    <w:uiPriority w:val="0"/>
    <w:pPr>
      <w:autoSpaceDE/>
      <w:autoSpaceDN/>
      <w:spacing w:beforeAutospacing="1" w:afterAutospacing="1"/>
    </w:pPr>
    <w:rPr>
      <w:rFonts w:ascii="Calibri" w:hAnsi="Calibri" w:cs="Times New Roman"/>
      <w:sz w:val="24"/>
      <w:szCs w:val="24"/>
      <w:lang w:val="en-US" w:bidi="ar-SA"/>
    </w:rPr>
  </w:style>
  <w:style w:type="paragraph" w:customStyle="1" w:styleId="7">
    <w:name w:val="UserStyle_0"/>
    <w:basedOn w:val="1"/>
    <w:qFormat/>
    <w:uiPriority w:val="0"/>
    <w:pPr>
      <w:autoSpaceDE/>
      <w:autoSpaceDN/>
      <w:ind w:firstLine="200" w:firstLineChars="200"/>
      <w:jc w:val="both"/>
    </w:pPr>
    <w:rPr>
      <w:rFonts w:ascii="Calibri" w:hAnsi="Calibri" w:cs="黑体"/>
      <w:kern w:val="2"/>
      <w:sz w:val="21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2261</Words>
  <Characters>2262</Characters>
  <Lines>0</Lines>
  <Paragraphs>0</Paragraphs>
  <TotalTime>0</TotalTime>
  <ScaleCrop>false</ScaleCrop>
  <LinksUpToDate>false</LinksUpToDate>
  <CharactersWithSpaces>2270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2021-10-13T01:43:00Z</dcterms:created>
  <dc:creator>蜡笔小新</dc:creator>
  <cp:lastModifiedBy>成</cp:lastModifiedBy>
  <dcterms:modified xsi:type="dcterms:W3CDTF">2025-08-22T12:10:21Z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7D963B15936D4373B98FDA30301C6E33</vt:lpwstr>
  </property>
  <property fmtid="{D5CDD505-2E9C-101B-9397-08002B2CF9AE}" pid="4" name="KSOTemplateDocerSaveRecord">
    <vt:lpwstr>eyJoZGlkIjoiMGUzZjcxMWE3YmQ5OGYxNTA0NTEwOTVjMjkyYzNkYjciLCJ1c2VySWQiOiIxMTQ5OTg3NTc2In0=</vt:lpwstr>
  </property>
</Properties>
</file>