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-4137025</wp:posOffset>
                </wp:positionH>
                <wp:positionV relativeFrom="paragraph">
                  <wp:posOffset>4632325</wp:posOffset>
                </wp:positionV>
                <wp:extent cx="3844925" cy="848995"/>
                <wp:effectExtent l="0" t="0" r="3175" b="825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-3021965" y="5942965"/>
                          <a:ext cx="3835400" cy="79248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  <w:lang w:val="en-US" w:eastAsia="zh-CN"/>
                              </w:rPr>
                              <w:t>—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  <w:t xml:space="preserve"> 25 </w:t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  <w:lang w:val="en-US" w:eastAsia="zh-CN"/>
                              </w:rPr>
                              <w:t>—</w:t>
                            </w:r>
                          </w:p>
                        </w:txbxContent>
                      </wps:txbx>
                      <wps:bodyPr vert="eaVert" wrap="square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25.75pt;margin-top:364.75pt;height:66.85pt;width:302.75pt;z-index:-251657216;mso-width-relative:page;mso-height-relative:page;" fillcolor="#FFFFFF" filled="t" stroked="f" coordsize="21600,21600" o:gfxdata="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">
                <v:path/>
                <v:fill type="gradient" on="t" color2="#FFFFFF" angle="90" focus="100%" focussize="0f,0f" focusposition="0f,0f">
                  <o:fill type="gradientUnscaled" v:ext="backwardCompatible"/>
                </v:fill>
                <v:stroke on="f" weight="1.25pt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28"/>
                          <w:szCs w:val="28"/>
                          <w:lang w:val="en-US" w:eastAsia="zh-CN"/>
                        </w:rPr>
                        <w:t>—</w:t>
                      </w: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  <w:t xml:space="preserve"> 25 </w:t>
                      </w:r>
                      <w:r>
                        <w:rPr>
                          <w:rFonts w:hint="eastAsia" w:ascii="宋体" w:hAnsi="宋体" w:cs="宋体"/>
                          <w:sz w:val="28"/>
                          <w:szCs w:val="28"/>
                          <w:lang w:val="en-US" w:eastAsia="zh-CN"/>
                        </w:rPr>
                        <w:t>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附件10</w:t>
      </w:r>
    </w:p>
    <w:p>
      <w:pPr>
        <w:rPr>
          <w:rFonts w:hint="eastAsia"/>
          <w:color w:val="000000"/>
          <w:lang w:val="en-US" w:eastAsia="zh-CN"/>
        </w:rPr>
      </w:pPr>
      <w:bookmarkStart w:id="0" w:name="_GoBack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44"/>
          <w:szCs w:val="44"/>
          <w:lang w:val="en-US" w:eastAsia="zh-CN" w:bidi="ar-SA"/>
        </w:rPr>
        <w:t>2025年农业生产托管服务项目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44"/>
          <w:szCs w:val="44"/>
          <w:u w:val="single"/>
          <w:lang w:val="en-US" w:eastAsia="zh-CN" w:bidi="ar-SA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44"/>
          <w:szCs w:val="44"/>
          <w:lang w:val="en-US" w:eastAsia="zh-CN" w:bidi="ar-SA"/>
        </w:rPr>
        <w:t>环节验收表</w:t>
      </w:r>
    </w:p>
    <w:bookmarkEnd w:id="0"/>
    <w:p>
      <w:pPr>
        <w:pStyle w:val="3"/>
        <w:rPr>
          <w:rFonts w:hint="eastAsia"/>
          <w:color w:val="000000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40"/>
          <w:highlight w:val="none"/>
          <w:lang w:val="en-US" w:eastAsia="zh-CN"/>
        </w:rPr>
        <w:t>乡镇（盖章）                                                    年    月    日</w:t>
      </w:r>
    </w:p>
    <w:tbl>
      <w:tblPr>
        <w:tblStyle w:val="6"/>
        <w:tblpPr w:leftFromText="180" w:rightFromText="180" w:vertAnchor="text" w:horzAnchor="page" w:tblpXSpec="center" w:tblpY="95"/>
        <w:tblOverlap w:val="never"/>
        <w:tblW w:w="140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1474"/>
        <w:gridCol w:w="1290"/>
        <w:gridCol w:w="1200"/>
        <w:gridCol w:w="1337"/>
        <w:gridCol w:w="1188"/>
        <w:gridCol w:w="1188"/>
        <w:gridCol w:w="1188"/>
        <w:gridCol w:w="1188"/>
        <w:gridCol w:w="1188"/>
        <w:gridCol w:w="1194"/>
        <w:gridCol w:w="9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2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474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承担作业</w:t>
            </w:r>
          </w:p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服务主体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作业村名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托管服务环节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托管服务合同面积（亩）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实际作业面积（亩）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验收合格面积（亩）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受益农户数（户）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市场价格（元/亩）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补助标准（元/亩）</w:t>
            </w:r>
          </w:p>
        </w:tc>
        <w:tc>
          <w:tcPr>
            <w:tcW w:w="1194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补助金额（元）</w:t>
            </w:r>
          </w:p>
        </w:tc>
        <w:tc>
          <w:tcPr>
            <w:tcW w:w="957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合计（元）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2" w:type="dxa"/>
            <w:vMerge w:val="restart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474" w:type="dxa"/>
            <w:vMerge w:val="restart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37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57" w:type="dxa"/>
            <w:vMerge w:val="restart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2" w:type="dxa"/>
            <w:vMerge w:val="continue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74" w:type="dxa"/>
            <w:vMerge w:val="continue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37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57" w:type="dxa"/>
            <w:vMerge w:val="continue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2" w:type="dxa"/>
            <w:vMerge w:val="restart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474" w:type="dxa"/>
            <w:vMerge w:val="restart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37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57" w:type="dxa"/>
            <w:vMerge w:val="restart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2" w:type="dxa"/>
            <w:vMerge w:val="continue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74" w:type="dxa"/>
            <w:vMerge w:val="continue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37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57" w:type="dxa"/>
            <w:vMerge w:val="continue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2" w:type="dxa"/>
            <w:vMerge w:val="restart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...</w:t>
            </w:r>
          </w:p>
        </w:tc>
        <w:tc>
          <w:tcPr>
            <w:tcW w:w="1474" w:type="dxa"/>
            <w:vMerge w:val="restart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default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37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57" w:type="dxa"/>
            <w:vMerge w:val="restart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2" w:type="dxa"/>
            <w:vMerge w:val="continue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74" w:type="dxa"/>
            <w:vMerge w:val="continue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37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57" w:type="dxa"/>
            <w:vMerge w:val="continue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textAlignment w:val="auto"/>
        <w:rPr>
          <w:rFonts w:hint="eastAsia" w:ascii="楷体_GB2312" w:hAnsi="楷体_GB2312" w:eastAsia="楷体_GB2312" w:cs="楷体_GB2312"/>
          <w:b w:val="0"/>
          <w:bCs w:val="0"/>
          <w:color w:val="000000"/>
          <w:sz w:val="28"/>
          <w:szCs w:val="28"/>
          <w:highlight w:val="none"/>
          <w:lang w:val="en-US" w:eastAsia="zh-CN"/>
        </w:rPr>
      </w:pPr>
      <w:r>
        <w:rPr>
          <w:rFonts w:hint="default" w:ascii="仿宋_GB2312" w:hAnsi="宋体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乡镇负责人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签字</w:t>
      </w:r>
      <w:r>
        <w:rPr>
          <w:rFonts w:hint="default" w:ascii="仿宋_GB2312" w:hAnsi="宋体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 xml:space="preserve">：        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 xml:space="preserve">          </w:t>
      </w:r>
      <w:r>
        <w:rPr>
          <w:rFonts w:hint="default" w:ascii="仿宋_GB2312" w:hAnsi="宋体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 xml:space="preserve"> 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 xml:space="preserve">      </w:t>
      </w:r>
      <w:r>
        <w:rPr>
          <w:rFonts w:hint="default" w:ascii="仿宋_GB2312" w:hAnsi="宋体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乡镇承办人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签字</w:t>
      </w:r>
      <w:r>
        <w:rPr>
          <w:rFonts w:hint="default" w:ascii="仿宋_GB2312" w:hAnsi="宋体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</w:p>
    <w:p>
      <w:pPr>
        <w:bidi w:val="0"/>
        <w:rPr>
          <w:rFonts w:hint="eastAsia"/>
          <w:color w:val="000000"/>
          <w:lang w:val="en-US" w:eastAsia="zh-CN"/>
        </w:rPr>
      </w:pP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leftChars="0"/>
        <w:textAlignment w:val="auto"/>
        <w:rPr>
          <w:rFonts w:hint="eastAsia" w:ascii="楷体_GB2312" w:hAnsi="楷体_GB2312" w:eastAsia="楷体_GB2312" w:cs="楷体_GB2312"/>
          <w:b w:val="0"/>
          <w:bCs w:val="0"/>
          <w:color w:val="000000"/>
          <w:kern w:val="2"/>
          <w:sz w:val="28"/>
          <w:szCs w:val="28"/>
          <w:lang w:val="en-US" w:eastAsia="zh-CN" w:bidi="ar-SA"/>
        </w:rPr>
        <w:sectPr>
          <w:footerReference r:id="rId3" w:type="default"/>
          <w:footerReference r:id="rId4" w:type="even"/>
          <w:pgSz w:w="16838" w:h="11906" w:orient="landscape"/>
          <w:pgMar w:top="1587" w:right="2098" w:bottom="1474" w:left="198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" w:linePitch="312" w:charSpace="0"/>
        </w:sect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2"/>
          <w:sz w:val="28"/>
          <w:szCs w:val="28"/>
          <w:lang w:val="en-US" w:eastAsia="zh-CN" w:bidi="ar-SA"/>
        </w:rPr>
        <w:t>注：本表由乡镇验收后填写，一式三份，一份由乡镇保存，一份报县现代农业发展服务中心保存，一份报财政部门作为拨款凭证。此表需在乡镇公布栏进行公示。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="210" w:leftChars="100" w:right="210" w:rightChars="100"/>
      <w:jc w:val="center"/>
      <w:rPr>
        <w:rFonts w:hint="eastAsia"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15DA47A"/>
    <w:rsid w:val="F15DA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cs="Cambria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widowControl w:val="0"/>
      <w:ind w:firstLine="420" w:firstLineChars="20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2025-04-17T09:29:00Z</dcterms:created>
  <dc:creator>greatwall</dc:creator>
  <cp:lastModifiedBy>greatwall</cp:lastModifiedBy>
  <dcterms:modified xsi:type="dcterms:W3CDTF">2025-04-17T09:29:50Z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2052-11.1.0.11711</vt:lpwstr>
  </property>
</Properties>
</file>