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topLinePunct w:val="0"/>
        <w:bidi w:val="0"/>
        <w:snapToGrid/>
        <w:spacing w:line="570" w:lineRule="exact"/>
        <w:ind w:left="0" w:leftChars="0"/>
        <w:jc w:val="both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-4032250</wp:posOffset>
                </wp:positionH>
                <wp:positionV relativeFrom="paragraph">
                  <wp:posOffset>15240</wp:posOffset>
                </wp:positionV>
                <wp:extent cx="3835400" cy="5220970"/>
                <wp:effectExtent l="0" t="0" r="12700" b="1778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-3002915" y="1158240"/>
                          <a:ext cx="3835400" cy="522097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 xml:space="preserve"> 24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</w:p>
                        </w:txbxContent>
                      </wps:txbx>
                      <wps:bodyPr vert="eaVert"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17.5pt;margin-top:1.2pt;height:411.1pt;width:302pt;z-index:-251657216;mso-width-relative:page;mso-height-relative:page;" fillcolor="#FFFFFF" filled="t" stroked="f" coordsize="21600,21600" o:gfxdata="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">
                <v:path/>
                <v:fill type="gradient" on="t" color2="#FFFFFF" angle="90" focus="100%" focussize="0f,0f">
                  <o:fill type="gradientUnscaled" v:ext="backwardCompatible"/>
                </v:fill>
                <v:stroke on="f" weight="1.2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—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 xml:space="preserve"> 24 </w:t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附件9</w:t>
      </w:r>
    </w:p>
    <w:p>
      <w:pPr>
        <w:pStyle w:val="2"/>
        <w:rPr>
          <w:rFonts w:hint="eastAsia"/>
          <w:color w:val="000000"/>
          <w:lang w:val="en-US" w:eastAsia="zh-CN"/>
        </w:rPr>
      </w:pPr>
    </w:p>
    <w:p>
      <w:pPr>
        <w:pageBreakBefore w:val="0"/>
        <w:kinsoku/>
        <w:topLinePunct w:val="0"/>
        <w:bidi w:val="0"/>
        <w:snapToGrid/>
        <w:spacing w:line="570" w:lineRule="exact"/>
        <w:ind w:left="0" w:left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u w:val="single"/>
          <w:lang w:val="en-US" w:eastAsia="zh-CN" w:bidi="ar-SA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  <w:t>乡（镇）农业生产托管服务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u w:val="single"/>
          <w:lang w:val="en-US" w:eastAsia="zh-CN" w:bidi="ar-SA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  <w:t>环节监测审核亩数汇总表</w:t>
      </w:r>
    </w:p>
    <w:p>
      <w:pPr>
        <w:pStyle w:val="2"/>
        <w:rPr>
          <w:rFonts w:hint="eastAsia"/>
          <w:color w:val="000000"/>
          <w:lang w:val="en-US" w:eastAsia="zh-CN"/>
        </w:rPr>
      </w:pPr>
    </w:p>
    <w:bookmarkEnd w:id="0"/>
    <w:tbl>
      <w:tblPr>
        <w:tblStyle w:val="5"/>
        <w:tblpPr w:leftFromText="180" w:rightFromText="180" w:vertAnchor="text" w:horzAnchor="page" w:tblpXSpec="center" w:tblpY="909"/>
        <w:tblOverlap w:val="never"/>
        <w:tblW w:w="137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1705"/>
        <w:gridCol w:w="2500"/>
        <w:gridCol w:w="2321"/>
        <w:gridCol w:w="2748"/>
        <w:gridCol w:w="2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  <w:t>作业机手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  <w:t>车牌号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  <w:t>所属托管服务主体</w:t>
            </w:r>
          </w:p>
        </w:tc>
        <w:tc>
          <w:tcPr>
            <w:tcW w:w="2321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  <w:t>作业村名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  <w:t>定位总亩数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  <w:t>定位监测审核亩数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50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50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50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50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50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default" w:ascii="楷体" w:hAnsi="楷体" w:eastAsia="楷体" w:cs="楷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val="en-US" w:eastAsia="zh-CN"/>
              </w:rPr>
              <w:t>...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50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50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21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bidi w:val="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乡镇（盖章）                                                     年    月    日</w:t>
      </w:r>
    </w:p>
    <w:p>
      <w:pPr>
        <w:pageBreakBefore w:val="0"/>
        <w:kinsoku/>
        <w:topLinePunct w:val="0"/>
        <w:bidi w:val="0"/>
        <w:snapToGrid/>
        <w:spacing w:line="570" w:lineRule="exact"/>
        <w:ind w:left="0" w:leftChars="0"/>
        <w:jc w:val="left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8"/>
          <w:lang w:val="en-US" w:eastAsia="zh-CN" w:bidi="ar-SA"/>
        </w:rPr>
        <w:t>注：本表作业亩数为定位系统经在线审核无误后导出的合格亩数。</w:t>
      </w:r>
    </w:p>
    <w:p>
      <w:pPr>
        <w:bidi w:val="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sectPr>
          <w:footerReference r:id="rId3" w:type="default"/>
          <w:footerReference r:id="rId4" w:type="even"/>
          <w:pgSz w:w="16838" w:h="11906" w:orient="landscape"/>
          <w:pgMar w:top="1587" w:right="2098" w:bottom="1474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210" w:leftChars="100" w:right="210" w:rightChars="100"/>
      <w:jc w:val="center"/>
      <w:rPr>
        <w:rFonts w:hint="eastAsia"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FF0ACB"/>
    <w:rsid w:val="FBFF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2025-04-17T09:29:00Z</dcterms:created>
  <dc:creator>greatwall</dc:creator>
  <cp:lastModifiedBy>greatwall</cp:lastModifiedBy>
  <dcterms:modified xsi:type="dcterms:W3CDTF">2025-04-17T09:29:19Z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